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25D" w:rsidRDefault="00D0525D" w:rsidP="00D0525D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D06228"/>
          <w:sz w:val="35"/>
          <w:szCs w:val="35"/>
          <w:lang w:val="fr-CH"/>
        </w:rPr>
      </w:pPr>
      <w:r>
        <w:rPr>
          <w:rFonts w:ascii="Helvetica" w:hAnsi="Helvetica" w:cs="Helvetica"/>
          <w:b/>
          <w:bCs/>
          <w:color w:val="D06228"/>
          <w:sz w:val="35"/>
          <w:szCs w:val="35"/>
          <w:lang w:val="fr-CH"/>
        </w:rPr>
        <w:t>COVI</w:t>
      </w:r>
    </w:p>
    <w:p w:rsidR="00D0525D" w:rsidRDefault="00D0525D" w:rsidP="00D0525D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</w:p>
    <w:p w:rsidR="00D0525D" w:rsidRDefault="00D0525D" w:rsidP="00D0525D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</w:pPr>
      <w:bookmarkStart w:id="0" w:name="_GoBack"/>
      <w:bookmarkEnd w:id="0"/>
      <w:proofErr w:type="spellStart"/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>Echelle</w:t>
      </w:r>
      <w:proofErr w:type="spellEnd"/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 xml:space="preserve"> d’anxiété de COVI</w:t>
      </w:r>
    </w:p>
    <w:p w:rsidR="00D0525D" w:rsidRDefault="00D0525D" w:rsidP="00D0525D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</w:pPr>
    </w:p>
    <w:p w:rsidR="00D0525D" w:rsidRDefault="00D0525D" w:rsidP="00D0525D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  <w:r>
        <w:rPr>
          <w:rFonts w:ascii="Helvetica" w:hAnsi="Helvetica" w:cs="Helvetica"/>
          <w:color w:val="414141"/>
          <w:sz w:val="28"/>
          <w:szCs w:val="28"/>
          <w:lang w:val="fr-CH"/>
        </w:rPr>
        <w:t> </w:t>
      </w:r>
    </w:p>
    <w:p w:rsidR="00F30FD0" w:rsidRDefault="00D0525D" w:rsidP="00D0525D">
      <w:r>
        <w:rPr>
          <w:rFonts w:ascii="Helvetica" w:hAnsi="Helvetica" w:cs="Helvetica"/>
          <w:color w:val="414141"/>
          <w:sz w:val="28"/>
          <w:szCs w:val="28"/>
          <w:lang w:val="fr-CH"/>
        </w:rPr>
        <w:t xml:space="preserve">L’échelle de </w:t>
      </w:r>
      <w:proofErr w:type="spellStart"/>
      <w:r>
        <w:rPr>
          <w:rFonts w:ascii="Helvetica" w:hAnsi="Helvetica" w:cs="Helvetica"/>
          <w:color w:val="414141"/>
          <w:sz w:val="28"/>
          <w:szCs w:val="28"/>
          <w:lang w:val="fr-CH"/>
        </w:rPr>
        <w:t>Covi</w:t>
      </w:r>
      <w:proofErr w:type="spellEnd"/>
      <w:r>
        <w:rPr>
          <w:rFonts w:ascii="Helvetica" w:hAnsi="Helvetica" w:cs="Helvetica"/>
          <w:color w:val="414141"/>
          <w:sz w:val="28"/>
          <w:szCs w:val="28"/>
          <w:lang w:val="fr-CH"/>
        </w:rPr>
        <w:t xml:space="preserve"> est constituée de 3 items (discours du sujet, comportement et plaintes somatiques) </w:t>
      </w:r>
      <w:proofErr w:type="spellStart"/>
      <w:r>
        <w:rPr>
          <w:rFonts w:ascii="Helvetica" w:hAnsi="Helvetica" w:cs="Helvetica"/>
          <w:color w:val="414141"/>
          <w:sz w:val="28"/>
          <w:szCs w:val="28"/>
          <w:lang w:val="fr-CH"/>
        </w:rPr>
        <w:t>cotés</w:t>
      </w:r>
      <w:proofErr w:type="spellEnd"/>
      <w:r>
        <w:rPr>
          <w:rFonts w:ascii="Helvetica" w:hAnsi="Helvetica" w:cs="Helvetica"/>
          <w:color w:val="414141"/>
          <w:sz w:val="28"/>
          <w:szCs w:val="28"/>
          <w:lang w:val="fr-CH"/>
        </w:rPr>
        <w:t xml:space="preserve"> de 1 à 5 qui permettent d’évaluer le discours, le comportement et les plaintes somatiques chez les patients anxieux, avec un score global compris entre 3 (a</w:t>
      </w:r>
    </w:p>
    <w:sectPr w:rsidR="00F30FD0" w:rsidSect="001550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5D"/>
    <w:rsid w:val="001550E6"/>
    <w:rsid w:val="002B6EA6"/>
    <w:rsid w:val="00A92EFA"/>
    <w:rsid w:val="00AE2089"/>
    <w:rsid w:val="00D0525D"/>
    <w:rsid w:val="00F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1979B6"/>
  <w14:defaultImageDpi w14:val="32767"/>
  <w15:chartTrackingRefBased/>
  <w15:docId w15:val="{5DD53661-E642-6148-8F22-D9040A90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Cossentino Pelletier</dc:creator>
  <cp:keywords/>
  <dc:description/>
  <cp:lastModifiedBy>Rosita Cossentino Pelletier</cp:lastModifiedBy>
  <cp:revision>1</cp:revision>
  <dcterms:created xsi:type="dcterms:W3CDTF">2018-03-16T16:08:00Z</dcterms:created>
  <dcterms:modified xsi:type="dcterms:W3CDTF">2018-03-16T16:08:00Z</dcterms:modified>
</cp:coreProperties>
</file>